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78BCD">
      <w:pPr>
        <w:ind w:left="178" w:leftChars="85" w:right="-109" w:rightChars="-52"/>
        <w:jc w:val="center"/>
        <w:rPr>
          <w:rFonts w:hint="eastAsia"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武汉大学本科毕业论文（设计）任务书</w:t>
      </w: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3173"/>
        <w:gridCol w:w="1679"/>
        <w:gridCol w:w="2860"/>
      </w:tblGrid>
      <w:tr w14:paraId="4F958EB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73787">
            <w:pPr>
              <w:spacing w:line="4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课题题目</w:t>
            </w:r>
          </w:p>
        </w:tc>
        <w:tc>
          <w:tcPr>
            <w:tcW w:w="77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C8562">
            <w:pPr>
              <w:spacing w:line="48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基于DirectX 12的NanoVDB体积渲染引擎设计与实现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ab/>
            </w:r>
          </w:p>
        </w:tc>
      </w:tr>
      <w:tr w14:paraId="5894140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41125">
            <w:pPr>
              <w:spacing w:line="4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课题性质</w:t>
            </w:r>
          </w:p>
        </w:tc>
        <w:tc>
          <w:tcPr>
            <w:tcW w:w="77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A4A4B">
            <w:pPr>
              <w:spacing w:line="48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（）论文       （√）设计</w:t>
            </w:r>
          </w:p>
        </w:tc>
      </w:tr>
      <w:tr w14:paraId="237F80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AF476B">
            <w:pPr>
              <w:spacing w:line="4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课题类型</w:t>
            </w:r>
          </w:p>
        </w:tc>
        <w:tc>
          <w:tcPr>
            <w:tcW w:w="7712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AD9788">
            <w:pPr>
              <w:spacing w:line="48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（）理论研究</w:t>
            </w:r>
            <w:r>
              <w:rPr>
                <w:rFonts w:hint="eastAsia" w:ascii="仿宋" w:hAnsi="仿宋" w:eastAsia="仿宋"/>
                <w:sz w:val="24"/>
              </w:rPr>
              <w:t>（）应用研究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（）实验研究（</w:t>
            </w:r>
            <w:r>
              <w:rPr>
                <w:rFonts w:hint="eastAsia" w:ascii="仿宋" w:hAnsi="仿宋" w:eastAsia="仿宋"/>
                <w:sz w:val="24"/>
              </w:rPr>
              <w:t>√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）工程设计（）产品开发 </w:t>
            </w:r>
          </w:p>
        </w:tc>
      </w:tr>
      <w:tr w14:paraId="2591D3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1462FD">
            <w:pPr>
              <w:spacing w:line="4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课题来源</w:t>
            </w:r>
          </w:p>
        </w:tc>
        <w:tc>
          <w:tcPr>
            <w:tcW w:w="7712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5BF6AE">
            <w:pPr>
              <w:spacing w:line="48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bookmarkStart w:id="0" w:name="ktly1"/>
            <w:bookmarkEnd w:id="0"/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（）教师科研选题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（）教师自主选题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（√）学生自主选题</w:t>
            </w:r>
          </w:p>
        </w:tc>
      </w:tr>
      <w:tr w14:paraId="445D850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83E81B">
            <w:pPr>
              <w:spacing w:line="4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学生姓名</w:t>
            </w:r>
          </w:p>
        </w:tc>
        <w:tc>
          <w:tcPr>
            <w:tcW w:w="31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1F5E0131">
            <w:pPr>
              <w:spacing w:line="480" w:lineRule="exact"/>
              <w:jc w:val="center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王子文</w:t>
            </w:r>
          </w:p>
        </w:tc>
        <w:tc>
          <w:tcPr>
            <w:tcW w:w="167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03028F43">
            <w:pPr>
              <w:spacing w:line="4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学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号</w:t>
            </w:r>
          </w:p>
        </w:tc>
        <w:tc>
          <w:tcPr>
            <w:tcW w:w="286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82DF5F">
            <w:pPr>
              <w:spacing w:line="480" w:lineRule="exact"/>
              <w:jc w:val="center"/>
              <w:rPr>
                <w:rFonts w:hint="default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2022302111</w:t>
            </w: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081</w:t>
            </w:r>
          </w:p>
        </w:tc>
      </w:tr>
      <w:tr w14:paraId="00454C8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B5DEC3">
            <w:pPr>
              <w:spacing w:line="4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所在学院</w:t>
            </w:r>
          </w:p>
        </w:tc>
        <w:tc>
          <w:tcPr>
            <w:tcW w:w="31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5050684A">
            <w:pPr>
              <w:spacing w:line="4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计算机学院</w:t>
            </w:r>
          </w:p>
        </w:tc>
        <w:tc>
          <w:tcPr>
            <w:tcW w:w="167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2CD07885">
            <w:pPr>
              <w:spacing w:line="4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专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业</w:t>
            </w:r>
          </w:p>
        </w:tc>
        <w:tc>
          <w:tcPr>
            <w:tcW w:w="286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07833E7">
            <w:pPr>
              <w:spacing w:line="4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计算机科学与技术</w:t>
            </w:r>
          </w:p>
        </w:tc>
      </w:tr>
      <w:tr w14:paraId="0A6BBE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B6EC466">
            <w:pPr>
              <w:spacing w:line="4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指导教师</w:t>
            </w:r>
          </w:p>
        </w:tc>
        <w:tc>
          <w:tcPr>
            <w:tcW w:w="31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50AAC2B3">
            <w:pPr>
              <w:spacing w:line="4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肖春霞</w:t>
            </w:r>
          </w:p>
        </w:tc>
        <w:tc>
          <w:tcPr>
            <w:tcW w:w="167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08C6359F">
            <w:pPr>
              <w:spacing w:line="4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职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称</w:t>
            </w:r>
          </w:p>
        </w:tc>
        <w:tc>
          <w:tcPr>
            <w:tcW w:w="286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873BA9">
            <w:pPr>
              <w:spacing w:line="480" w:lineRule="exact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教授</w:t>
            </w:r>
          </w:p>
        </w:tc>
      </w:tr>
      <w:tr w14:paraId="31DF2A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8" w:hRule="exac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CEA3F">
            <w:pPr>
              <w:spacing w:line="48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课题内容</w:t>
            </w:r>
          </w:p>
          <w:p w14:paraId="5D59F696">
            <w:pPr>
              <w:spacing w:line="48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及要求</w:t>
            </w:r>
          </w:p>
        </w:tc>
        <w:tc>
          <w:tcPr>
            <w:tcW w:w="77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62FCDD">
            <w:pPr>
              <w:spacing w:line="320" w:lineRule="exact"/>
              <w:ind w:firstLine="480" w:firstLineChars="200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本课题要求设计与实现一个基于DirectX 12的NanoVDB体积特效实时渲染引擎。主要研究内容包括：搭建DirectX 12基础渲染框架，实现Win32窗口系统、图形设备初始化及渲染管线；设计NanoVDB数据管线，完成VDB文件解析、CPU-GPU数据传输及GPU端采样器实现；实现基于Compute Shader的Ray Marching体积渲染算法，包括光线与体积包围盒求交、基于NanoVDB的空域跳过优化，以及吸收、散射、自发光物理着色模型的实现，其中散射采用Henyey-Greenstein相位函数处理各向异性效果；集成DXR光线追踪技术实现体积阴影计算；开发交互系统，支持自由漫游相机和动态光源调节。课题要求学生深入理解体积渲染理论基础，熟悉DirectX 12编程模型和NanoVDB数据结构，具备较强的C++和GPU着色器编程能力，独立完成系统设计与工程实</w:t>
            </w:r>
            <w:bookmarkStart w:id="1" w:name="_GoBack"/>
            <w:bookmarkEnd w:id="1"/>
            <w:r>
              <w:rPr>
                <w:rFonts w:hint="eastAsia" w:ascii="仿宋" w:hAnsi="仿宋" w:eastAsia="仿宋"/>
                <w:color w:val="000000"/>
                <w:sz w:val="24"/>
              </w:rPr>
              <w:t>现。</w:t>
            </w:r>
          </w:p>
        </w:tc>
      </w:tr>
      <w:tr w14:paraId="69158D7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3430D8">
            <w:pPr>
              <w:spacing w:line="480" w:lineRule="exac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参考文献</w:t>
            </w:r>
          </w:p>
        </w:tc>
        <w:tc>
          <w:tcPr>
            <w:tcW w:w="77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50A238">
            <w:pPr>
              <w:suppressAutoHyphens/>
              <w:spacing w:line="40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[1] Museth K. NanoVDB: A GPU-Friendly and Portable VDB Data Structure for Real-Time Rendering and Simulation[J]. ACM Transactions on Graphics, 2021, 40(4): 1-16.</w:t>
            </w:r>
          </w:p>
          <w:p w14:paraId="4A10C520">
            <w:pPr>
              <w:suppressAutoHyphens/>
              <w:spacing w:line="40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[2] Museth K. VDB: High-Resolution Sparse Volumes with Dynamic Topology[J]. ACM Transactions on Graphics, 2013, 32(3): 1-15.</w:t>
            </w:r>
          </w:p>
          <w:p w14:paraId="32F6988A">
            <w:pPr>
              <w:suppressAutoHyphens/>
              <w:spacing w:line="40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[3] NVIDIA. Accelerating OpenVDB on GPUs with NanoVDB[EB/OL]. NVIDIA Developer Blog, 2021.</w:t>
            </w:r>
          </w:p>
          <w:p w14:paraId="1B527BCD">
            <w:pPr>
              <w:suppressAutoHyphens/>
              <w:spacing w:line="40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[4] Microsoft. DirectX 12 Graphics Programming Guide[EB/OL]. Microsoft Docs, 2024.</w:t>
            </w:r>
          </w:p>
          <w:p w14:paraId="75BC6CD2">
            <w:pPr>
              <w:suppressAutoHyphens/>
              <w:spacing w:line="40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[5] Microsoft. DirectX Raytracing (DXR) Technical Specification[EB/OL]. Microsoft Docs, 2024.</w:t>
            </w:r>
          </w:p>
          <w:p w14:paraId="7919E627">
            <w:pPr>
              <w:suppressAutoHyphens/>
              <w:spacing w:line="40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[6] Kajiya J F. The Rendering Equation[J]. Computer Graphics, 1986, 20(4): 143-150.</w:t>
            </w:r>
          </w:p>
          <w:p w14:paraId="68F3E1B5">
            <w:pPr>
              <w:suppressAutoHyphens/>
              <w:spacing w:line="40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[7] Max N. Efficient Light Propagation for Multiple Anisotropic Scattering in Semi-Transparent Media[J]. Journal of Graphics Tools, 1995, 2(3): 21-32.</w:t>
            </w:r>
          </w:p>
          <w:p w14:paraId="202065D1">
            <w:pPr>
              <w:suppressAutoHyphens/>
              <w:spacing w:line="40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[8] Levoy M. Volume Rendering by Space Leaping Forward[C]//Proceedings of the 1988 Workshop on Volume Visualization, 1988: 7-12.</w:t>
            </w:r>
          </w:p>
          <w:p w14:paraId="24E4B481">
            <w:pPr>
              <w:suppressAutoHyphens/>
              <w:spacing w:line="40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[9] Wihlidal C. Optimizing the Graphics Pipeline with Compute[C]//Game Developers Conference 2019, 2019.</w:t>
            </w:r>
          </w:p>
          <w:p w14:paraId="03CDF56A">
            <w:pPr>
              <w:suppressAutoHyphens/>
              <w:spacing w:line="40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[10] Hillaire S. Physically Based Sky, Atmosphere and Cloud Rendering in Games[M]//Game Programming Gems 8. 2010: 387-414.</w:t>
            </w:r>
          </w:p>
          <w:p w14:paraId="17533B38">
            <w:pPr>
              <w:suppressAutoHyphens/>
              <w:spacing w:line="40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[11] Clarberg P, Hasselgren T, Toth R, et al. Real-time Neural Appearance Models[C]//SIGGRAPH 2023, 2023.</w:t>
            </w:r>
          </w:p>
          <w:p w14:paraId="4E64E2E5">
            <w:pPr>
              <w:suppressAutoHyphens/>
              <w:spacing w:line="40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[12] Aila T, Laine S. Understanding the Efficiency of Ray Traversal on GPUs[J]. ACM Transactions on Graphics, 2009, 28(5): 1-12.</w:t>
            </w:r>
          </w:p>
          <w:p w14:paraId="0C2A23DF">
            <w:pPr>
              <w:suppressAutoHyphens/>
              <w:spacing w:line="40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[13] NVIDIA. Introduction to DirectX 12[EB/OL]. NVIDIA Developer Blog, 2019.</w:t>
            </w:r>
          </w:p>
          <w:p w14:paraId="0DAD2674">
            <w:pPr>
              <w:suppressAutoHyphens/>
              <w:spacing w:line="40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[14] Salehi S A, Smith J. A Survey of Volume Rendering Algorithms for 3D Scalar Fields[C]//International Conference on Computer Graphics and Imaging, 2017: 9-16.</w:t>
            </w:r>
          </w:p>
          <w:p w14:paraId="69EEAB07">
            <w:pPr>
              <w:suppressAutoHyphens/>
              <w:spacing w:line="40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[15] 姚海。 基于光线投射的实时体积渲染算法研究[D]. 杭州： 浙江大学， 2012.</w:t>
            </w:r>
          </w:p>
          <w:p w14:paraId="145AD434">
            <w:pPr>
              <w:suppressAutoHyphens/>
              <w:spacing w:line="40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[16] 赵安成。 基于GPU的实时体绘制关键技术研究[D]. 长沙： 国防科学技术大学， 2010.</w:t>
            </w:r>
          </w:p>
          <w:p w14:paraId="4D660602">
            <w:pPr>
              <w:suppressAutoHyphens/>
              <w:spacing w:line="40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[17] NVIDIA. Turing GPU Architecture Whitepaper[EB/OL]. NVIDIA, 2018.</w:t>
            </w:r>
          </w:p>
          <w:p w14:paraId="1C92F835">
            <w:pPr>
              <w:suppressAutoHyphens/>
              <w:spacing w:line="40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[18] NVIDIA. Ampere GPU Architecture Whitepaper[EB/OL]. NVIDIA, 2020.</w:t>
            </w:r>
          </w:p>
          <w:p w14:paraId="11A158B3">
            <w:pPr>
              <w:suppressAutoHyphens/>
              <w:spacing w:line="400" w:lineRule="exact"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 w14:paraId="692673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54A267">
            <w:pPr>
              <w:spacing w:before="120" w:line="480" w:lineRule="exact"/>
              <w:ind w:left="-107" w:leftChars="-51" w:right="-107" w:rightChars="-51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  <w:p w14:paraId="40FD779A">
            <w:pPr>
              <w:spacing w:before="120" w:line="480" w:lineRule="exact"/>
              <w:ind w:left="-107" w:leftChars="-51" w:right="-107" w:rightChars="-51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进度安排</w:t>
            </w:r>
          </w:p>
          <w:p w14:paraId="76BD1EB7">
            <w:pPr>
              <w:spacing w:before="120" w:line="480" w:lineRule="exact"/>
              <w:ind w:right="-107" w:rightChars="-51"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7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9EAD04">
            <w:pPr>
              <w:spacing w:line="440" w:lineRule="exact"/>
              <w:rPr>
                <w:rFonts w:hint="eastAsia" w:ascii="宋体" w:hAnsi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</w:rPr>
              <w:t>第1-2周： 国内外文献调研，明确需求，完成系统架构设计，撰写开题报告。</w:t>
            </w:r>
          </w:p>
          <w:p w14:paraId="482E1708">
            <w:pPr>
              <w:spacing w:line="440" w:lineRule="exact"/>
              <w:rPr>
                <w:rFonts w:hint="eastAsia" w:ascii="宋体" w:hAnsi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</w:rPr>
              <w:t>第3-4周： 搭建DirectX 12开发环境，实现Win32窗口系统和基础渲染管线。</w:t>
            </w:r>
          </w:p>
          <w:p w14:paraId="1D178D86">
            <w:pPr>
              <w:spacing w:line="440" w:lineRule="exact"/>
              <w:rPr>
                <w:rFonts w:hint="eastAsia" w:ascii="宋体" w:hAnsi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</w:rPr>
              <w:t>第5-6周： 研究NanoVDB数据结构，实现VDB文件加载器和GPU数据传输模块。</w:t>
            </w:r>
          </w:p>
          <w:p w14:paraId="426F6852">
            <w:pPr>
              <w:spacing w:line="440" w:lineRule="exact"/>
              <w:rPr>
                <w:rFonts w:hint="eastAsia" w:ascii="宋体" w:hAnsi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</w:rPr>
              <w:t>第7-8周： 实现Compute Shader Ray Marching核心算法，完成基础体积渲染功能。</w:t>
            </w:r>
          </w:p>
          <w:p w14:paraId="40D3B85B">
            <w:pPr>
              <w:spacing w:line="440" w:lineRule="exact"/>
              <w:rPr>
                <w:rFonts w:hint="eastAsia" w:ascii="宋体" w:hAnsi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</w:rPr>
              <w:t>第9-10周： 优化渲染管线，实现空域跳过和物理着色模型，完善渲染质量。</w:t>
            </w:r>
          </w:p>
          <w:p w14:paraId="0936AC45">
            <w:pPr>
              <w:spacing w:line="440" w:lineRule="exact"/>
              <w:rPr>
                <w:rFonts w:hint="eastAsia" w:ascii="宋体" w:hAnsi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</w:rPr>
              <w:t>第11-12周： 开发交互系统，实现自由相机漫游和动态光照控制功能。</w:t>
            </w:r>
          </w:p>
          <w:p w14:paraId="22F43BD3">
            <w:pPr>
              <w:spacing w:line="440" w:lineRule="exact"/>
              <w:rPr>
                <w:rFonts w:hint="eastAsia" w:ascii="宋体" w:hAnsi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</w:rPr>
              <w:t>第13-14周： 性能调优和测试，完善功能，撰写毕业设计说明书初稿。</w:t>
            </w:r>
          </w:p>
          <w:p w14:paraId="4413F600">
            <w:pPr>
              <w:spacing w:line="440" w:lineRule="exact"/>
              <w:rPr>
                <w:rFonts w:hint="eastAsia" w:ascii="宋体" w:hAnsi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333333"/>
                <w:szCs w:val="21"/>
                <w:shd w:val="clear" w:color="auto" w:fill="FFFFFF"/>
              </w:rPr>
              <w:t>第15-16周： 论文修改定稿，准备答辩演示，进行项目验收。</w:t>
            </w:r>
          </w:p>
        </w:tc>
      </w:tr>
    </w:tbl>
    <w:p w14:paraId="1662B073"/>
    <w:sectPr>
      <w:footerReference r:id="rId3" w:type="default"/>
      <w:footerReference r:id="rId4" w:type="even"/>
      <w:pgSz w:w="11906" w:h="16838"/>
      <w:pgMar w:top="1440" w:right="1474" w:bottom="1304" w:left="141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Inter Fallbac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4547CC">
    <w:pPr>
      <w:pStyle w:val="4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2</w:t>
    </w:r>
    <w:r>
      <w:rPr>
        <w:rStyle w:val="9"/>
      </w:rPr>
      <w:fldChar w:fldCharType="end"/>
    </w:r>
  </w:p>
  <w:p w14:paraId="495E8C4F">
    <w:pPr>
      <w:pStyle w:val="4"/>
      <w:jc w:val="center"/>
      <w:rPr>
        <w:b/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93E25C">
    <w:pPr>
      <w:pStyle w:val="4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4B84976C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6"/>
  <w:bordersDoNotSurroundHeader w:val="0"/>
  <w:bordersDoNotSurroundFooter w:val="0"/>
  <w:doNotTrackMoves/>
  <w:documentProtection w:enforcement="0"/>
  <w:defaultTabStop w:val="420"/>
  <w:displayHorizontalDrawingGridEvery w:val="1"/>
  <w:displayVerticalDrawingGridEvery w:val="1"/>
  <w:noPunctuationKerning w:val="1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0468"/>
    <w:rsid w:val="00060E70"/>
    <w:rsid w:val="001C56C0"/>
    <w:rsid w:val="002260CF"/>
    <w:rsid w:val="00303443"/>
    <w:rsid w:val="0031689B"/>
    <w:rsid w:val="00385E23"/>
    <w:rsid w:val="00391ED6"/>
    <w:rsid w:val="00560788"/>
    <w:rsid w:val="00634BE7"/>
    <w:rsid w:val="00770FEA"/>
    <w:rsid w:val="007877BF"/>
    <w:rsid w:val="00796BC4"/>
    <w:rsid w:val="008027DC"/>
    <w:rsid w:val="0097143D"/>
    <w:rsid w:val="009755FA"/>
    <w:rsid w:val="00A836D7"/>
    <w:rsid w:val="00A84C2B"/>
    <w:rsid w:val="00A872EC"/>
    <w:rsid w:val="00AB61A1"/>
    <w:rsid w:val="00B03E48"/>
    <w:rsid w:val="00B10CF3"/>
    <w:rsid w:val="00BB55F0"/>
    <w:rsid w:val="00BE5FC7"/>
    <w:rsid w:val="00C620CA"/>
    <w:rsid w:val="00C73DF6"/>
    <w:rsid w:val="00CA1320"/>
    <w:rsid w:val="00E638E0"/>
    <w:rsid w:val="00F01F0A"/>
    <w:rsid w:val="00FE32A3"/>
    <w:rsid w:val="253004AA"/>
    <w:rsid w:val="67E22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iPriority w:val="0"/>
    <w:pPr>
      <w:spacing w:line="400" w:lineRule="atLeast"/>
      <w:ind w:firstLine="630"/>
    </w:pPr>
    <w:rPr>
      <w:kern w:val="0"/>
      <w:sz w:val="28"/>
      <w:szCs w:val="20"/>
    </w:r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1121</Words>
  <Characters>2693</Characters>
  <Lines>21</Lines>
  <Paragraphs>6</Paragraphs>
  <TotalTime>7</TotalTime>
  <ScaleCrop>false</ScaleCrop>
  <LinksUpToDate>false</LinksUpToDate>
  <CharactersWithSpaces>3011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2024-12-26T02:57:00Z</dcterms:created>
  <dc:creator>figo</dc:creator>
  <cp:lastModifiedBy>WPS_1659616245</cp:lastModifiedBy>
  <dcterms:modified xsi:type="dcterms:W3CDTF">2026-03-10T04:32:48Z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eyJoZGlkIjoiYWY4ZTYzNmU3MjAxOGQ1YzRlN2QwZjgxYzg0MWIxYTYiLCJ1c2VySWQiOiIxMzk2Mjg3NjE4In0=</vt:lpwstr>
  </property>
  <property fmtid="{D5CDD505-2E9C-101B-9397-08002B2CF9AE}" pid="3" name="KSOProductBuildVer">
    <vt:lpwstr>2052-12.1.0.25225</vt:lpwstr>
  </property>
  <property fmtid="{D5CDD505-2E9C-101B-9397-08002B2CF9AE}" pid="4" name="ICV">
    <vt:lpwstr>B1F087C6D6DB4C9F9F8043D3365CE526_13</vt:lpwstr>
  </property>
</Properties>
</file>